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36C81">
      <w:pPr>
        <w:pStyle w:val="3"/>
        <w:pageBreakBefore w:val="0"/>
        <w:widowControl/>
        <w:kinsoku/>
        <w:topLinePunct w:val="0"/>
        <w:bidi w:val="0"/>
        <w:spacing w:before="0" w:beforeLines="0" w:after="0" w:afterLines="0" w:line="360" w:lineRule="auto"/>
        <w:ind w:left="0" w:leftChars="0" w:firstLine="0" w:firstLineChars="0"/>
        <w:jc w:val="left"/>
        <w:outlineLvl w:val="1"/>
        <w:rPr>
          <w:rFonts w:hint="eastAsia" w:ascii="方正黑体_GBK" w:hAnsi="方正黑体_GBK" w:eastAsia="方正黑体_GBK" w:cs="方正黑体_GBK"/>
          <w:b w:val="0"/>
          <w:bCs w:val="0"/>
          <w:color w:val="auto"/>
          <w:kern w:val="2"/>
          <w:sz w:val="44"/>
          <w:szCs w:val="44"/>
          <w:highlight w:val="none"/>
          <w:lang w:val="en-US" w:eastAsia="zh-CN" w:bidi="ar-SA"/>
        </w:rPr>
      </w:pPr>
      <w:r>
        <w:rPr>
          <w:rFonts w:hint="eastAsia" w:ascii="方正黑体_GBK" w:hAnsi="方正黑体_GBK" w:eastAsia="方正黑体_GBK" w:cs="方正黑体_GBK"/>
          <w:b w:val="0"/>
          <w:bCs w:val="0"/>
          <w:color w:val="auto"/>
          <w:kern w:val="2"/>
          <w:sz w:val="44"/>
          <w:szCs w:val="44"/>
          <w:highlight w:val="none"/>
          <w:lang w:val="en-US" w:eastAsia="zh-CN" w:bidi="ar-SA"/>
        </w:rPr>
        <w:t>附件1：</w:t>
      </w:r>
    </w:p>
    <w:p w14:paraId="2E3E68A7">
      <w:pPr>
        <w:pStyle w:val="3"/>
        <w:pageBreakBefore w:val="0"/>
        <w:widowControl/>
        <w:kinsoku/>
        <w:topLinePunct w:val="0"/>
        <w:bidi w:val="0"/>
        <w:spacing w:before="0" w:beforeLines="0" w:after="0" w:afterLines="0" w:line="360" w:lineRule="auto"/>
        <w:ind w:left="0" w:firstLine="723" w:firstLineChars="200"/>
        <w:jc w:val="center"/>
        <w:outlineLvl w:val="1"/>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大足区新就业群体党群服务中心装修建设项目</w:t>
      </w:r>
    </w:p>
    <w:p w14:paraId="06A19E17">
      <w:pPr>
        <w:pStyle w:val="3"/>
        <w:pageBreakBefore w:val="0"/>
        <w:widowControl/>
        <w:kinsoku/>
        <w:topLinePunct w:val="0"/>
        <w:bidi w:val="0"/>
        <w:spacing w:before="0" w:beforeLines="0" w:after="0" w:afterLines="0" w:line="360" w:lineRule="auto"/>
        <w:ind w:left="0" w:firstLine="723" w:firstLineChars="200"/>
        <w:jc w:val="center"/>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bCs/>
          <w:color w:val="auto"/>
          <w:kern w:val="2"/>
          <w:sz w:val="36"/>
          <w:szCs w:val="36"/>
          <w:highlight w:val="none"/>
          <w:lang w:val="en-US" w:eastAsia="zh-CN" w:bidi="ar-SA"/>
        </w:rPr>
        <w:t>采购公告</w:t>
      </w:r>
    </w:p>
    <w:p w14:paraId="40F4E87D">
      <w:pPr>
        <w:pStyle w:val="3"/>
        <w:pageBreakBefore w:val="0"/>
        <w:widowControl/>
        <w:kinsoku/>
        <w:topLinePunct w:val="0"/>
        <w:bidi w:val="0"/>
        <w:spacing w:before="0" w:beforeLines="0" w:after="0" w:afterLines="0" w:line="360" w:lineRule="auto"/>
        <w:ind w:left="0" w:leftChars="0" w:firstLine="562" w:firstLineChars="200"/>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一、项目内容</w:t>
      </w:r>
    </w:p>
    <w:tbl>
      <w:tblPr>
        <w:tblStyle w:val="9"/>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2037"/>
        <w:gridCol w:w="1583"/>
        <w:gridCol w:w="1941"/>
        <w:gridCol w:w="1522"/>
      </w:tblGrid>
      <w:tr w14:paraId="05AA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854" w:type="dxa"/>
            <w:noWrap w:val="0"/>
            <w:vAlign w:val="center"/>
          </w:tcPr>
          <w:p w14:paraId="6F86051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项目名称</w:t>
            </w:r>
          </w:p>
        </w:tc>
        <w:tc>
          <w:tcPr>
            <w:tcW w:w="2037" w:type="dxa"/>
            <w:noWrap w:val="0"/>
            <w:vAlign w:val="center"/>
          </w:tcPr>
          <w:p w14:paraId="7B690F9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采购预算</w:t>
            </w:r>
          </w:p>
          <w:p w14:paraId="0EC58D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（万元）</w:t>
            </w:r>
          </w:p>
        </w:tc>
        <w:tc>
          <w:tcPr>
            <w:tcW w:w="1583" w:type="dxa"/>
            <w:noWrap w:val="0"/>
            <w:vAlign w:val="center"/>
          </w:tcPr>
          <w:p w14:paraId="18F795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投标保证金（元）</w:t>
            </w:r>
          </w:p>
        </w:tc>
        <w:tc>
          <w:tcPr>
            <w:tcW w:w="1941" w:type="dxa"/>
            <w:noWrap w:val="0"/>
            <w:vAlign w:val="center"/>
          </w:tcPr>
          <w:p w14:paraId="7B3DB5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资金来源</w:t>
            </w:r>
          </w:p>
        </w:tc>
        <w:tc>
          <w:tcPr>
            <w:tcW w:w="1522" w:type="dxa"/>
            <w:noWrap w:val="0"/>
            <w:vAlign w:val="center"/>
          </w:tcPr>
          <w:p w14:paraId="2FCABC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备注</w:t>
            </w:r>
          </w:p>
        </w:tc>
      </w:tr>
      <w:tr w14:paraId="0C0A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854" w:type="dxa"/>
            <w:noWrap w:val="0"/>
            <w:vAlign w:val="center"/>
          </w:tcPr>
          <w:p w14:paraId="3356DB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大足区新就业群体党群服务中心装修建设项目</w:t>
            </w:r>
          </w:p>
        </w:tc>
        <w:tc>
          <w:tcPr>
            <w:tcW w:w="2037" w:type="dxa"/>
            <w:noWrap w:val="0"/>
            <w:vAlign w:val="center"/>
          </w:tcPr>
          <w:p w14:paraId="79C999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84.77</w:t>
            </w:r>
          </w:p>
        </w:tc>
        <w:tc>
          <w:tcPr>
            <w:tcW w:w="1583" w:type="dxa"/>
            <w:noWrap w:val="0"/>
            <w:vAlign w:val="center"/>
          </w:tcPr>
          <w:p w14:paraId="314710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w:t>
            </w:r>
          </w:p>
        </w:tc>
        <w:tc>
          <w:tcPr>
            <w:tcW w:w="1941" w:type="dxa"/>
            <w:noWrap w:val="0"/>
            <w:vAlign w:val="center"/>
          </w:tcPr>
          <w:p w14:paraId="6EFCFB7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财政性资金</w:t>
            </w:r>
          </w:p>
        </w:tc>
        <w:tc>
          <w:tcPr>
            <w:tcW w:w="1522" w:type="dxa"/>
            <w:noWrap w:val="0"/>
            <w:vAlign w:val="center"/>
          </w:tcPr>
          <w:p w14:paraId="3F0C26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不接受联合体投标</w:t>
            </w:r>
          </w:p>
        </w:tc>
      </w:tr>
    </w:tbl>
    <w:p w14:paraId="23B5EEE4">
      <w:pPr>
        <w:pStyle w:val="3"/>
        <w:pageBreakBefore w:val="0"/>
        <w:widowControl/>
        <w:kinsoku/>
        <w:topLinePunct w:val="0"/>
        <w:bidi w:val="0"/>
        <w:spacing w:before="0" w:beforeLines="0" w:after="0" w:afterLines="0" w:line="360" w:lineRule="auto"/>
        <w:ind w:left="0" w:leftChars="0" w:firstLine="562" w:firstLineChars="2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二、资格条件</w:t>
      </w:r>
    </w:p>
    <w:p w14:paraId="4D618945">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0" w:name="_Toc21936"/>
      <w:r>
        <w:rPr>
          <w:rFonts w:hint="eastAsia" w:ascii="仿宋" w:hAnsi="仿宋" w:eastAsia="仿宋" w:cs="仿宋"/>
          <w:b w:val="0"/>
          <w:color w:val="auto"/>
          <w:kern w:val="2"/>
          <w:sz w:val="24"/>
          <w:szCs w:val="24"/>
          <w:highlight w:val="none"/>
          <w:lang w:val="en-US" w:eastAsia="zh-CN" w:bidi="ar-SA"/>
        </w:rPr>
        <w:t>（一）满足《中华人民共和国政府采购法》第二十二条规定。</w:t>
      </w:r>
    </w:p>
    <w:p w14:paraId="1E8EA254">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落实政府采购政策需满足的资格要求：本项目专门面向中小企业采购，供应商应为中小企业，供应商出具中小企业声明函或监狱企业证明文件或残疾人福利性单位声明函。监狱企业、残疾人福利性单位视同小型、微型企业。</w:t>
      </w:r>
    </w:p>
    <w:p w14:paraId="46DDBBB7">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1" w:name="_Toc178"/>
      <w:r>
        <w:rPr>
          <w:rFonts w:hint="eastAsia" w:ascii="仿宋" w:hAnsi="仿宋" w:eastAsia="仿宋" w:cs="仿宋"/>
          <w:b w:val="0"/>
          <w:color w:val="auto"/>
          <w:kern w:val="2"/>
          <w:sz w:val="24"/>
          <w:szCs w:val="24"/>
          <w:highlight w:val="none"/>
          <w:lang w:val="en-US" w:eastAsia="zh-CN" w:bidi="ar-SA"/>
        </w:rPr>
        <w:t>（三）特定资格条件</w:t>
      </w:r>
      <w:bookmarkEnd w:id="1"/>
    </w:p>
    <w:p w14:paraId="67096EC3">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1、供应商具备建设行政主管部门颁发的建筑工程施工总承包叁级或建筑装修装饰工程专业承包贰级及以上资质。</w:t>
      </w:r>
    </w:p>
    <w:p w14:paraId="09CE1A03">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注：须提供有效的资质证书副本复印件并加盖公章。</w:t>
      </w:r>
    </w:p>
    <w:p w14:paraId="37C3E5AB">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2、供应商具备有效的企业法人营业执照。</w:t>
      </w:r>
    </w:p>
    <w:p w14:paraId="2DF4ECB6">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注：提供有效的营业执照副本复印件并加盖公章。</w:t>
      </w:r>
    </w:p>
    <w:p w14:paraId="2E234277">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3、供应商具备行业主管部门颁发的有效的安全生产许可证。</w:t>
      </w:r>
    </w:p>
    <w:p w14:paraId="03AF46E8">
      <w:pPr>
        <w:pageBreakBefore w:val="0"/>
        <w:widowControl/>
        <w:kinsoku/>
        <w:topLinePunct w:val="0"/>
        <w:bidi w:val="0"/>
        <w:snapToGrid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注：须提供有效的安全生产许可证复印件并加盖公章。</w:t>
      </w:r>
    </w:p>
    <w:p w14:paraId="1AF7454A">
      <w:pPr>
        <w:pStyle w:val="4"/>
        <w:pageBreakBefore w:val="0"/>
        <w:widowControl/>
        <w:numPr>
          <w:ilvl w:val="0"/>
          <w:numId w:val="0"/>
        </w:numPr>
        <w:kinsoku/>
        <w:topLinePunct w:val="0"/>
        <w:bidi w:val="0"/>
        <w:spacing w:before="0" w:beforeLines="0" w:after="0" w:afterLines="0" w:line="360" w:lineRule="auto"/>
        <w:ind w:firstLine="562" w:firstLineChars="20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三、项目技术要求</w:t>
      </w:r>
    </w:p>
    <w:p w14:paraId="3699AFBF">
      <w:pPr>
        <w:pageBreakBefore w:val="0"/>
        <w:widowControl/>
        <w:kinsoku/>
        <w:wordWrap w:val="0"/>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2" w:name="_Toc28516"/>
      <w:bookmarkStart w:id="3" w:name="_Toc26637"/>
      <w:bookmarkStart w:id="4" w:name="_Toc17685"/>
      <w:bookmarkStart w:id="5" w:name="_Toc25033"/>
      <w:bookmarkStart w:id="6" w:name="_Toc106205060"/>
      <w:bookmarkStart w:id="7" w:name="_Toc4439"/>
      <w:bookmarkStart w:id="8" w:name="_Toc21499"/>
      <w:bookmarkStart w:id="9" w:name="_Toc3696"/>
      <w:bookmarkStart w:id="10" w:name="_Toc65682901"/>
      <w:bookmarkStart w:id="11" w:name="_Toc20983"/>
      <w:bookmarkStart w:id="12" w:name="_Toc22313"/>
      <w:bookmarkStart w:id="13" w:name="_Toc26007"/>
      <w:bookmarkStart w:id="14" w:name="_Toc16189"/>
      <w:r>
        <w:rPr>
          <w:rFonts w:hint="eastAsia" w:ascii="仿宋" w:hAnsi="仿宋" w:eastAsia="仿宋" w:cs="仿宋"/>
          <w:b w:val="0"/>
          <w:color w:val="auto"/>
          <w:kern w:val="2"/>
          <w:sz w:val="24"/>
          <w:szCs w:val="24"/>
          <w:highlight w:val="none"/>
          <w:lang w:val="en-US" w:eastAsia="zh-CN" w:bidi="ar-SA"/>
        </w:rPr>
        <w:t>（一）项目一览表</w:t>
      </w:r>
      <w:bookmarkEnd w:id="2"/>
      <w:bookmarkEnd w:id="3"/>
      <w:bookmarkEnd w:id="4"/>
      <w:bookmarkEnd w:id="5"/>
      <w:bookmarkEnd w:id="6"/>
      <w:bookmarkEnd w:id="7"/>
      <w:bookmarkEnd w:id="8"/>
      <w:bookmarkEnd w:id="9"/>
      <w:bookmarkEnd w:id="10"/>
      <w:bookmarkEnd w:id="11"/>
      <w:bookmarkEnd w:id="12"/>
      <w:bookmarkEnd w:id="13"/>
      <w:bookmarkEnd w:id="1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768"/>
        <w:gridCol w:w="3885"/>
      </w:tblGrid>
      <w:tr w14:paraId="2674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85" w:type="dxa"/>
            <w:noWrap w:val="0"/>
            <w:vAlign w:val="center"/>
          </w:tcPr>
          <w:p w14:paraId="73C97597">
            <w:pPr>
              <w:keepNext w:val="0"/>
              <w:keepLines w:val="0"/>
              <w:pageBreakBefore w:val="0"/>
              <w:widowControl/>
              <w:kinsoku/>
              <w:wordWrap w:val="0"/>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项目名称</w:t>
            </w:r>
          </w:p>
        </w:tc>
        <w:tc>
          <w:tcPr>
            <w:tcW w:w="1768" w:type="dxa"/>
            <w:noWrap w:val="0"/>
            <w:vAlign w:val="center"/>
          </w:tcPr>
          <w:p w14:paraId="0B7FF1F4">
            <w:pPr>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数量/单位</w:t>
            </w:r>
          </w:p>
        </w:tc>
        <w:tc>
          <w:tcPr>
            <w:tcW w:w="3885" w:type="dxa"/>
            <w:noWrap w:val="0"/>
            <w:vAlign w:val="center"/>
          </w:tcPr>
          <w:p w14:paraId="4056C987">
            <w:pPr>
              <w:keepNext w:val="0"/>
              <w:keepLines w:val="0"/>
              <w:pageBreakBefore w:val="0"/>
              <w:widowControl/>
              <w:kinsoku/>
              <w:wordWrap w:val="0"/>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备注</w:t>
            </w:r>
          </w:p>
        </w:tc>
      </w:tr>
      <w:tr w14:paraId="7EC8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85" w:type="dxa"/>
            <w:noWrap w:val="0"/>
            <w:vAlign w:val="center"/>
          </w:tcPr>
          <w:p w14:paraId="1FC82142">
            <w:pPr>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大足区新就业群体党群服务中心装修建设项目</w:t>
            </w:r>
          </w:p>
        </w:tc>
        <w:tc>
          <w:tcPr>
            <w:tcW w:w="1768" w:type="dxa"/>
            <w:noWrap w:val="0"/>
            <w:vAlign w:val="center"/>
          </w:tcPr>
          <w:p w14:paraId="2F2E62E5">
            <w:pPr>
              <w:keepNext w:val="0"/>
              <w:keepLines w:val="0"/>
              <w:pageBreakBefore w:val="0"/>
              <w:widowControl/>
              <w:kinsoku/>
              <w:wordWrap w:val="0"/>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1项</w:t>
            </w:r>
          </w:p>
        </w:tc>
        <w:tc>
          <w:tcPr>
            <w:tcW w:w="3885" w:type="dxa"/>
            <w:noWrap w:val="0"/>
            <w:vAlign w:val="center"/>
          </w:tcPr>
          <w:p w14:paraId="2BDA57E2">
            <w:pPr>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详见附件工程量清单。</w:t>
            </w:r>
          </w:p>
        </w:tc>
      </w:tr>
    </w:tbl>
    <w:p w14:paraId="10BED48A">
      <w:pPr>
        <w:pStyle w:val="3"/>
        <w:pageBreakBefore w:val="0"/>
        <w:widowControl/>
        <w:kinsoku/>
        <w:topLinePunct w:val="0"/>
        <w:bidi w:val="0"/>
        <w:spacing w:before="0" w:beforeLines="0" w:after="0" w:afterLines="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15" w:name="_Toc562"/>
      <w:r>
        <w:rPr>
          <w:rFonts w:hint="eastAsia" w:ascii="仿宋" w:hAnsi="仿宋" w:eastAsia="仿宋" w:cs="仿宋"/>
          <w:b w:val="0"/>
          <w:color w:val="auto"/>
          <w:kern w:val="2"/>
          <w:sz w:val="24"/>
          <w:szCs w:val="24"/>
          <w:highlight w:val="none"/>
          <w:lang w:val="en-US" w:eastAsia="zh-CN" w:bidi="ar-SA"/>
        </w:rPr>
        <w:t>（二）</w:t>
      </w:r>
      <w:bookmarkEnd w:id="15"/>
      <w:bookmarkStart w:id="16" w:name="_Toc15395"/>
      <w:r>
        <w:rPr>
          <w:rFonts w:hint="eastAsia" w:ascii="仿宋" w:hAnsi="仿宋" w:eastAsia="仿宋" w:cs="仿宋"/>
          <w:b w:val="0"/>
          <w:color w:val="auto"/>
          <w:kern w:val="2"/>
          <w:sz w:val="24"/>
          <w:szCs w:val="24"/>
          <w:highlight w:val="none"/>
          <w:lang w:val="en-US" w:eastAsia="zh-CN" w:bidi="ar-SA"/>
        </w:rPr>
        <w:t>实施内容及要求</w:t>
      </w:r>
      <w:bookmarkEnd w:id="16"/>
    </w:p>
    <w:p w14:paraId="2D523C7B">
      <w:pPr>
        <w:pStyle w:val="13"/>
        <w:pageBreakBefore w:val="0"/>
        <w:widowControl/>
        <w:kinsoku/>
        <w:topLinePunct w:val="0"/>
        <w:bidi w:val="0"/>
        <w:spacing w:before="0" w:after="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1、项目名称：大足区新就业群体党群服务中心装修建设项目</w:t>
      </w:r>
    </w:p>
    <w:p w14:paraId="73E78B2E">
      <w:pPr>
        <w:pStyle w:val="13"/>
        <w:pageBreakBefore w:val="0"/>
        <w:widowControl/>
        <w:kinsoku/>
        <w:topLinePunct w:val="0"/>
        <w:bidi w:val="0"/>
        <w:spacing w:before="0" w:after="0" w:line="360" w:lineRule="auto"/>
        <w:ind w:left="0" w:firstLine="480" w:firstLineChars="200"/>
        <w:outlineLvl w:val="2"/>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2、建设地点：采购人指定地点</w:t>
      </w:r>
    </w:p>
    <w:p w14:paraId="1C303823">
      <w:pPr>
        <w:pStyle w:val="13"/>
        <w:pageBreakBefore w:val="0"/>
        <w:widowControl/>
        <w:kinsoku/>
        <w:topLinePunct w:val="0"/>
        <w:bidi w:val="0"/>
        <w:spacing w:before="0" w:after="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3、工程概况：大足区新就业群体党群服务中心装修建设项目 ，具体以招标人提供的工程量清单为准。</w:t>
      </w:r>
    </w:p>
    <w:p w14:paraId="38D08C17">
      <w:pPr>
        <w:pStyle w:val="13"/>
        <w:pageBreakBefore w:val="0"/>
        <w:widowControl/>
        <w:kinsoku/>
        <w:topLinePunct w:val="0"/>
        <w:bidi w:val="0"/>
        <w:spacing w:before="0" w:after="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4、比选范围：大足区新就业群体党群服务中心装修建设项目 ，具体以招标人提供的工程量清单为准。</w:t>
      </w:r>
    </w:p>
    <w:p w14:paraId="5CB5AAEE">
      <w:pPr>
        <w:pStyle w:val="13"/>
        <w:pageBreakBefore w:val="0"/>
        <w:widowControl/>
        <w:kinsoku/>
        <w:topLinePunct w:val="0"/>
        <w:bidi w:val="0"/>
        <w:spacing w:before="0" w:after="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17" w:name="_Toc8400"/>
      <w:r>
        <w:rPr>
          <w:rFonts w:hint="eastAsia" w:ascii="仿宋" w:hAnsi="仿宋" w:eastAsia="仿宋" w:cs="仿宋"/>
          <w:b w:val="0"/>
          <w:color w:val="auto"/>
          <w:kern w:val="2"/>
          <w:sz w:val="24"/>
          <w:szCs w:val="24"/>
          <w:highlight w:val="none"/>
          <w:lang w:val="en-US" w:eastAsia="zh-CN" w:bidi="ar-SA"/>
        </w:rPr>
        <w:t>5、质量要求：符合强制性质量标准，符合国家和重庆市现行有关施工质量验收规范要求，并达到合格标准。</w:t>
      </w:r>
      <w:bookmarkEnd w:id="17"/>
    </w:p>
    <w:p w14:paraId="49E1B09E">
      <w:pPr>
        <w:pStyle w:val="13"/>
        <w:pageBreakBefore w:val="0"/>
        <w:widowControl/>
        <w:kinsoku/>
        <w:topLinePunct w:val="0"/>
        <w:bidi w:val="0"/>
        <w:spacing w:before="0" w:after="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6、工程量清单：投标时按照工程量清单所示内容要求进行编制投标文件，并对工程量清单所示内容进行完全响应，如未完全响应或未响应视为不响应竞争性比选文件。</w:t>
      </w:r>
    </w:p>
    <w:p w14:paraId="263569D1">
      <w:pPr>
        <w:pageBreakBefore w:val="0"/>
        <w:widowControl/>
        <w:kinsoku/>
        <w:wordWrap w:val="0"/>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（三）踏勘现场</w:t>
      </w:r>
    </w:p>
    <w:p w14:paraId="29B9F8F3">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18" w:name="_Toc10701"/>
      <w:bookmarkStart w:id="19" w:name="_Toc22201"/>
      <w:r>
        <w:rPr>
          <w:rFonts w:hint="eastAsia" w:ascii="仿宋" w:hAnsi="仿宋" w:eastAsia="仿宋" w:cs="仿宋"/>
          <w:b w:val="0"/>
          <w:color w:val="auto"/>
          <w:kern w:val="2"/>
          <w:sz w:val="24"/>
          <w:szCs w:val="24"/>
          <w:highlight w:val="none"/>
          <w:lang w:val="en-US" w:eastAsia="zh-CN" w:bidi="ar-SA"/>
        </w:rPr>
        <w:t>1、采购人不组织现场踏勘，由各供应商在比选开始前自行到现场进行踏勘了解实际情况，根据实际踏勘情况做服务方案。踏勘产生的费用和风险等均由供应商自行承担。</w:t>
      </w:r>
    </w:p>
    <w:p w14:paraId="5D1CD719">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729B696C">
      <w:pPr>
        <w:pageBreakBefore w:val="0"/>
        <w:widowControl/>
        <w:kinsoku/>
        <w:wordWrap w:val="0"/>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（四）安全要求</w:t>
      </w:r>
      <w:bookmarkEnd w:id="18"/>
    </w:p>
    <w:p w14:paraId="3FB8A985">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449FAE95">
      <w:pPr>
        <w:pageBreakBefore w:val="0"/>
        <w:widowControl/>
        <w:kinsoku/>
        <w:wordWrap w:val="0"/>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20" w:name="_Toc3525"/>
      <w:r>
        <w:rPr>
          <w:rFonts w:hint="eastAsia" w:ascii="仿宋" w:hAnsi="仿宋" w:eastAsia="仿宋" w:cs="仿宋"/>
          <w:b w:val="0"/>
          <w:color w:val="auto"/>
          <w:kern w:val="2"/>
          <w:sz w:val="24"/>
          <w:szCs w:val="24"/>
          <w:highlight w:val="none"/>
          <w:lang w:val="en-US" w:eastAsia="zh-CN" w:bidi="ar-SA"/>
        </w:rPr>
        <w:t>（五）其他要求</w:t>
      </w:r>
      <w:bookmarkEnd w:id="20"/>
    </w:p>
    <w:bookmarkEnd w:id="19"/>
    <w:p w14:paraId="0F60F1A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投标人自行承诺（格式自拟）不得存在下列情形之一：</w:t>
      </w:r>
    </w:p>
    <w:p w14:paraId="17E354C2">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（1）被人民法院列入失信被执行人名单且在被执行期内；</w:t>
      </w:r>
    </w:p>
    <w:p w14:paraId="695E4442">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（2）被列入《重庆市工程建设领域招标投标信用管理暂行办法》规定的重点关注名单且记分达到12分且在记分有效期内；</w:t>
      </w:r>
    </w:p>
    <w:p w14:paraId="25A24B6E">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（3）被列入《重庆市工程建设领域招标投标信用管理暂行办法》规定的重庆市工程建设领域招标投标失信惩戒对象名单（以下称黑名单）且在记分有效期内；</w:t>
      </w:r>
    </w:p>
    <w:p w14:paraId="4E228DC6">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（4）被国家、重庆市（含市或任意区县）有关行政部门处以暂停投标资格行政处罚，且在处罚期限内；</w:t>
      </w:r>
    </w:p>
    <w:p w14:paraId="4CE8C4E3">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（5）被重庆市市级有关行业主管部门暂停在渝承揽新业务且在暂停期内；</w:t>
      </w:r>
    </w:p>
    <w:p w14:paraId="2FE5F8A0">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（6）被责令停业，暂扣或吊销执照，或吊销资质证书；</w:t>
      </w:r>
    </w:p>
    <w:p w14:paraId="31D6879B">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（7）进入清算程序，或被宣告破产，或其他丧失履约能力的情形；</w:t>
      </w:r>
    </w:p>
    <w:p w14:paraId="39528905">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（8）在国家企业信用信息公示系统（http://www.gsxt.gov.cn/）中被列入严重违法失信企业名单；</w:t>
      </w:r>
    </w:p>
    <w:p w14:paraId="3643261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（9）投标人或其法定代表人、拟委任的项目经理在近两年内有行贿犯罪行为的。</w:t>
      </w:r>
    </w:p>
    <w:p w14:paraId="751EB9E7">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（10）供应商不符合渝交规[2021]29 号《重庆市公路建设市场信用管理实施细则》、渝交规[2022]18 号《重庆市交通局关于进一步加强重庆市公路建设市场准入管理的通知》相关规定。</w:t>
      </w:r>
    </w:p>
    <w:p w14:paraId="3C8410BF">
      <w:pPr>
        <w:pageBreakBefore w:val="0"/>
        <w:widowControl/>
        <w:kinsoku/>
        <w:wordWrap w:val="0"/>
        <w:topLinePunct w:val="0"/>
        <w:bidi w:val="0"/>
        <w:spacing w:line="360" w:lineRule="auto"/>
        <w:ind w:left="0" w:leftChars="0" w:firstLine="562" w:firstLineChars="2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四、项目商务要求</w:t>
      </w:r>
    </w:p>
    <w:bookmarkEnd w:id="0"/>
    <w:p w14:paraId="318C1B83">
      <w:pPr>
        <w:pStyle w:val="3"/>
        <w:pageBreakBefore w:val="0"/>
        <w:widowControl/>
        <w:kinsoku/>
        <w:topLinePunct w:val="0"/>
        <w:bidi w:val="0"/>
        <w:spacing w:before="0" w:beforeLines="0" w:after="0" w:afterLines="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21" w:name="_Toc13555"/>
      <w:bookmarkStart w:id="22" w:name="_Toc65660342"/>
      <w:bookmarkStart w:id="23" w:name="_Toc106034633"/>
      <w:bookmarkStart w:id="24" w:name="_Toc12935"/>
      <w:bookmarkStart w:id="25" w:name="_Toc20438"/>
      <w:r>
        <w:rPr>
          <w:rFonts w:hint="eastAsia" w:ascii="仿宋" w:hAnsi="仿宋" w:eastAsia="仿宋" w:cs="仿宋"/>
          <w:b w:val="0"/>
          <w:color w:val="auto"/>
          <w:kern w:val="2"/>
          <w:sz w:val="24"/>
          <w:szCs w:val="24"/>
          <w:highlight w:val="none"/>
          <w:lang w:val="en-US" w:eastAsia="zh-CN" w:bidi="ar-SA"/>
        </w:rPr>
        <w:t>（一）</w:t>
      </w:r>
      <w:bookmarkEnd w:id="21"/>
      <w:bookmarkEnd w:id="22"/>
      <w:bookmarkEnd w:id="23"/>
      <w:bookmarkEnd w:id="24"/>
      <w:bookmarkEnd w:id="25"/>
      <w:bookmarkStart w:id="26" w:name="_Toc17251"/>
      <w:bookmarkStart w:id="27" w:name="_Toc13784"/>
      <w:bookmarkStart w:id="28" w:name="_Toc135838036"/>
      <w:r>
        <w:rPr>
          <w:rFonts w:hint="eastAsia" w:ascii="仿宋" w:hAnsi="仿宋" w:eastAsia="仿宋" w:cs="仿宋"/>
          <w:b w:val="0"/>
          <w:color w:val="auto"/>
          <w:kern w:val="2"/>
          <w:sz w:val="24"/>
          <w:szCs w:val="24"/>
          <w:highlight w:val="none"/>
          <w:lang w:val="en-US" w:eastAsia="zh-CN" w:bidi="ar-SA"/>
        </w:rPr>
        <w:t>实施时间、地点、要求及验收方式</w:t>
      </w:r>
      <w:bookmarkEnd w:id="26"/>
    </w:p>
    <w:p w14:paraId="3E3FFF4C">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1、实施时间</w:t>
      </w:r>
    </w:p>
    <w:p w14:paraId="23D3578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60个日历天。</w:t>
      </w:r>
    </w:p>
    <w:p w14:paraId="6DAE7EB5">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2、实施地点</w:t>
      </w:r>
    </w:p>
    <w:p w14:paraId="0B3F683C">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采购人指定地点。</w:t>
      </w:r>
    </w:p>
    <w:p w14:paraId="640E6DCA">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3、实施要求</w:t>
      </w:r>
    </w:p>
    <w:p w14:paraId="470E287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本项目中标人加强施工期间安全管理，做到安全施工、文明施工，并做好相应的施工安全公告及警戒标识，为施工人员购买工伤保险和人身意外保险。</w:t>
      </w:r>
    </w:p>
    <w:p w14:paraId="45DF07F3">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4、验收方式</w:t>
      </w:r>
    </w:p>
    <w:p w14:paraId="5F915DE2">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施工过程应遵照现行国家有关规范进行，采购人按照有关要求自行组织进行检查验收。成交供应商应保证工程质量，工程用建筑材料须符合国家及行业标准，质量要求：工程质量符合强制性质量标准，符合国家和重庆市现行有关施工质量验收规范要求，并达到合格标准。</w:t>
      </w:r>
    </w:p>
    <w:p w14:paraId="60EE06DF">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（2）工程完工后，按国家相关标准验收程序和规程进行验收并签字确认。验收的相关费用由成交供应商承担。</w:t>
      </w:r>
    </w:p>
    <w:p w14:paraId="45316B7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（3）成交供应商未达到采购文件的要求，且对采购人造成损失的，由成交供应商承担一切责任，并赔偿所造成的损失。</w:t>
      </w:r>
    </w:p>
    <w:p w14:paraId="0848E9DF">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（二）</w:t>
      </w:r>
      <w:bookmarkEnd w:id="27"/>
      <w:bookmarkEnd w:id="28"/>
      <w:r>
        <w:rPr>
          <w:rFonts w:hint="eastAsia" w:ascii="仿宋" w:hAnsi="仿宋" w:eastAsia="仿宋" w:cs="仿宋"/>
          <w:b w:val="0"/>
          <w:color w:val="auto"/>
          <w:kern w:val="2"/>
          <w:sz w:val="24"/>
          <w:szCs w:val="24"/>
          <w:highlight w:val="none"/>
          <w:lang w:val="en-US" w:eastAsia="zh-CN" w:bidi="ar-SA"/>
        </w:rPr>
        <w:t>项目质量要求及质量保证</w:t>
      </w:r>
    </w:p>
    <w:p w14:paraId="14B15C6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1、缺陷责任期及质保期：</w:t>
      </w:r>
    </w:p>
    <w:p w14:paraId="47684999">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（1）缺陷责任期为24个月，从施工完毕验收合格之日起计算。</w:t>
      </w:r>
    </w:p>
    <w:p w14:paraId="11C399F8">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（2）工程保修期按国家及相关规定、《建设工程质量管理条例》执行：</w:t>
      </w:r>
    </w:p>
    <w:p w14:paraId="3FA744C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①基础设施工程、房屋建筑的地基基础工程和主体结构工程，为设计文件规定的该工程的合理使用年限。</w:t>
      </w:r>
    </w:p>
    <w:p w14:paraId="1D8A315E">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②屋面防水工程、有防水要求的卫生间、房间和外墙面的防渗漏，为5年。</w:t>
      </w:r>
    </w:p>
    <w:p w14:paraId="4BCF8920">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③供热与供冷系统，为2个采暖期、供冷期。</w:t>
      </w:r>
    </w:p>
    <w:p w14:paraId="4788109E">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④电气管线、给排水管道、设备安装和装修工程，为2年。</w:t>
      </w:r>
    </w:p>
    <w:p w14:paraId="312930C2">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⑤工程保修期自工程竣工验收合格(以竣工验收报告日期为准)之日起计算。</w:t>
      </w:r>
    </w:p>
    <w:p w14:paraId="319F49C0">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⑥工程在保修范围和保修期限内发生质量问题的，中标人（施工单位）应当履行保修义务，并对造成的损失承担赔偿责任。</w:t>
      </w:r>
    </w:p>
    <w:p w14:paraId="25100A51">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工程设施设备和材料质量总体要求：工程相关设施设备和材料必须货真价实，符合环保节能要求，假冒伪劣产品不得参与政府采购；设施设备和材料的各项手续、文件必须真实完整有效；其他材料各项质量指标必须符合国家技术质量监督机构及有关管理部门和行业的规定和标准。</w:t>
      </w:r>
    </w:p>
    <w:p w14:paraId="31C77FD2">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3、施工过程中应遵照现行国家有关及规程规范进行施工，按照有关要求进行检查验收。中标人提供的所有施工设施设备和材料应有完善的质量检测手段和质量保证体系，必须符合国家标准和行业标准。</w:t>
      </w:r>
    </w:p>
    <w:p w14:paraId="380F0529">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4、项目所需货物到达采购人现场所在地完好无损，如有缺漏、损坏，由中标人负责调换、补齐或赔偿。</w:t>
      </w:r>
    </w:p>
    <w:p w14:paraId="22B68973">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5、中标人使用的项目所需货物及材料未达到比选文件规定要求，且对采购人造成损失的，由中标人承担一切责任，并赔偿所造成的损失。</w:t>
      </w:r>
    </w:p>
    <w:p w14:paraId="379CC7BD">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6、工程保修期内施工质量缺陷的维护及维修（非人为损坏）均由中标人承担。</w:t>
      </w:r>
    </w:p>
    <w:p w14:paraId="26E00BFE">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7、工程保修期内，所有设施设备维护和施工质量缺陷维修均为现场服务，由此产生的费用均不再收取。中标人应在采购人通知24小时内到现场进行维修维护，中标人如在接到采购人通知后5个工作日内未进行维修，甲方有权派遣第三方进行整改，产生的费用，从乙方质保金中扣除。</w:t>
      </w:r>
    </w:p>
    <w:p w14:paraId="6E79705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8、采购人所采购的货物若属于国家规定“三包”范围的，其产品质量保证期不得低于“三包”规定。</w:t>
      </w:r>
    </w:p>
    <w:p w14:paraId="08D4FE68">
      <w:pPr>
        <w:pStyle w:val="3"/>
        <w:pageBreakBefore w:val="0"/>
        <w:widowControl/>
        <w:kinsoku/>
        <w:topLinePunct w:val="0"/>
        <w:bidi w:val="0"/>
        <w:spacing w:before="0" w:beforeLines="0" w:after="0" w:afterLines="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29" w:name="_Toc26624"/>
      <w:r>
        <w:rPr>
          <w:rFonts w:hint="eastAsia" w:ascii="仿宋" w:hAnsi="仿宋" w:eastAsia="仿宋" w:cs="仿宋"/>
          <w:b w:val="0"/>
          <w:color w:val="auto"/>
          <w:kern w:val="2"/>
          <w:sz w:val="24"/>
          <w:szCs w:val="24"/>
          <w:highlight w:val="none"/>
          <w:lang w:val="en-US" w:eastAsia="zh-CN" w:bidi="ar-SA"/>
        </w:rPr>
        <w:t>（三）</w:t>
      </w:r>
      <w:bookmarkEnd w:id="29"/>
      <w:r>
        <w:rPr>
          <w:rFonts w:hint="eastAsia" w:ascii="仿宋" w:hAnsi="仿宋" w:eastAsia="仿宋" w:cs="仿宋"/>
          <w:b w:val="0"/>
          <w:color w:val="auto"/>
          <w:kern w:val="2"/>
          <w:sz w:val="24"/>
          <w:szCs w:val="24"/>
          <w:highlight w:val="none"/>
          <w:lang w:val="en-US" w:eastAsia="zh-CN" w:bidi="ar-SA"/>
        </w:rPr>
        <w:t>报价要求及结算方式</w:t>
      </w:r>
    </w:p>
    <w:p w14:paraId="7C6AF04F">
      <w:pPr>
        <w:pageBreakBefore w:val="0"/>
        <w:widowControl/>
        <w:kinsoku/>
        <w:topLinePunct w:val="0"/>
        <w:bidi w:val="0"/>
        <w:spacing w:line="360" w:lineRule="auto"/>
        <w:ind w:left="0" w:firstLine="480" w:firstLineChars="200"/>
        <w:outlineLvl w:val="1"/>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1、报价要求</w:t>
      </w:r>
    </w:p>
    <w:p w14:paraId="23B9192C">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1.1供应商的响应报价应完成本项目全部工程的报价，并以供应商在工程量清单中提出的单价或总价为依据。</w:t>
      </w:r>
    </w:p>
    <w:p w14:paraId="1043584F">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1.2供应商报价函中的总报价必须与工程量清单总报价一致。</w:t>
      </w:r>
    </w:p>
    <w:p w14:paraId="4633336A">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注：（1）采购人在工程量清单中所列出的价格（包括安全文明施工费、暂列金额、暂估价等），供应商不得修改，否则由评标委员会作否决投标处理。</w:t>
      </w:r>
    </w:p>
    <w:p w14:paraId="665604E4">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本次报价为综合单价报价，每项清单综合单价报价不得高于每项清单综合单价最高限价。报价包括但不限于完成本项目所实施内容的人工、材料、机械、管理费、规费、利润、税金、措施项目费、风险费等一切费用等。供应商根据本竞采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p>
    <w:p w14:paraId="61F582AC">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2、结算原则</w:t>
      </w:r>
    </w:p>
    <w:p w14:paraId="3E49772A">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结算总价=中标价±工程变更±工程量计算偏差调整+据实调整±合同约定的其他因素。</w:t>
      </w:r>
    </w:p>
    <w:p w14:paraId="783746D9">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1、具体结算办法如下：</w:t>
      </w:r>
    </w:p>
    <w:p w14:paraId="2A0339A7">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1）工程量清单报价中有相同子项的，按该子项的中标综合单价执行；</w:t>
      </w:r>
    </w:p>
    <w:p w14:paraId="3F62F6E3">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2）工程量清单报价中有类似子项的，参照竞标报价中类似子项的中标综合单价执行（类似子项由采购人审定）；</w:t>
      </w:r>
    </w:p>
    <w:p w14:paraId="2BCA1CB6">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工程量清单报价中无相同子项或类似子项的，《建设工程工程量清单计价规范》（GB50500-2013）、《重庆市建设工程工程量清单计价规则》（CQJJCZ-2013）、《重庆市房屋建筑及装饰工程计价定额》（2018）、《重庆市通用安装工程计价定额》（2018）、《重庆市房屋修缮工程计价定额》（2018）、《重庆市建设工程费用定额》（2018）等及其他配套文件、重庆市城乡建设委员会关于建筑业营业税改增值税调整建设工程计价依据的通知》（渝建发[2016]35号）、渝建〔2018〕195号文等相关文件及其配套、修改、调整文件执行，人工及材料价格调整按合同施工期间《重庆工程造价信息》公布的大足地区指导价均价执行，未有的材料价格必须经采购人认质认价后办理结算；</w:t>
      </w:r>
    </w:p>
    <w:p w14:paraId="648003C8">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4）因成交供应商原因引起的工程量增加，不予计量、计价。</w:t>
      </w:r>
    </w:p>
    <w:p w14:paraId="1D971ED9">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2、暂列金额、专业工程暂估价和材料的暂定价格由采购人认质认价办理结算。</w:t>
      </w:r>
    </w:p>
    <w:p w14:paraId="03D16DAB">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本项目建筑安装材料价格风险按照《重庆市城乡建设委员会关于进一步加强建筑安装材料价格风险管控的指导意见》（渝建〔2018〕61号）执行。本项目主要材料及设备价格风险内容、范围及调整方法为：不调整。</w:t>
      </w:r>
    </w:p>
    <w:p w14:paraId="7B259150">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4、本项目结算最终以相关单位审定的金额为准。</w:t>
      </w:r>
    </w:p>
    <w:p w14:paraId="28D0A022">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（四） 变更估价的原则：</w:t>
      </w:r>
    </w:p>
    <w:p w14:paraId="47F63F77">
      <w:pPr>
        <w:pageBreakBefore w:val="0"/>
        <w:widowControl/>
        <w:kinsoku/>
        <w:topLinePunct w:val="0"/>
        <w:bidi w:val="0"/>
        <w:spacing w:line="360" w:lineRule="auto"/>
        <w:ind w:left="0" w:firstLine="480" w:firstLineChars="200"/>
        <w:outlineLvl w:val="1"/>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属于设计变更的项目，则由成交供应商按照《建设工程工程量清单计价规范》（GB50500-2013）、《重庆市建设工程工程量清单计价规则》（CQJJCZ-2013）、《重庆市房屋建筑及装饰工程计价定额》（2018）、《重庆市通用安装工程计价定额》（2018）、《重庆市房屋修缮工程计价定额》（2018）、《重庆市建设工程费用定额》（2018）等及其他配套文件、重庆市城乡建设委员会关于建筑业营业税改增值税调整建设工程计价依据的通知》（渝建发[2016]35号）、渝建〔2018〕195号文等相关文件及其配套、修改、调整文件执行，人工及材料价格调整按合同施工期间《重庆工程造价信息》公布的大足地区指导价均价执行，未有的材料价格必须经采购人认质认价后办理结算。</w:t>
      </w:r>
    </w:p>
    <w:p w14:paraId="289C5CDB">
      <w:pPr>
        <w:pageBreakBefore w:val="0"/>
        <w:widowControl/>
        <w:kinsoku/>
        <w:wordWrap w:val="0"/>
        <w:overflowPunct/>
        <w:topLinePunct w:val="0"/>
        <w:bidi w:val="0"/>
        <w:spacing w:line="360" w:lineRule="auto"/>
        <w:ind w:left="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2、其中的人工、材料价格按施工期间的《重庆工程造价信息》当期大足地区指导价均价执行，未有的材料价格以监理单位、采购人、政府监督部门核质核价执行。</w:t>
      </w:r>
    </w:p>
    <w:p w14:paraId="20098F16">
      <w:pPr>
        <w:pStyle w:val="3"/>
        <w:pageBreakBefore w:val="0"/>
        <w:widowControl/>
        <w:kinsoku/>
        <w:topLinePunct w:val="0"/>
        <w:bidi w:val="0"/>
        <w:spacing w:before="0" w:beforeLines="0" w:after="0" w:afterLines="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30" w:name="_Toc25835"/>
      <w:r>
        <w:rPr>
          <w:rFonts w:hint="eastAsia" w:ascii="仿宋" w:hAnsi="仿宋" w:eastAsia="仿宋" w:cs="仿宋"/>
          <w:b w:val="0"/>
          <w:color w:val="auto"/>
          <w:kern w:val="2"/>
          <w:sz w:val="24"/>
          <w:szCs w:val="24"/>
          <w:highlight w:val="none"/>
          <w:lang w:val="en-US" w:eastAsia="zh-CN" w:bidi="ar-SA"/>
        </w:rPr>
        <w:t>（四）</w:t>
      </w:r>
      <w:bookmarkEnd w:id="30"/>
      <w:bookmarkStart w:id="31" w:name="_Toc7228"/>
      <w:bookmarkStart w:id="32" w:name="_Toc24751"/>
      <w:bookmarkStart w:id="33" w:name="_Toc106034637"/>
      <w:bookmarkStart w:id="34" w:name="_Toc65660346"/>
      <w:r>
        <w:rPr>
          <w:rFonts w:hint="eastAsia" w:ascii="仿宋" w:hAnsi="仿宋" w:eastAsia="仿宋" w:cs="仿宋"/>
          <w:b w:val="0"/>
          <w:color w:val="auto"/>
          <w:kern w:val="2"/>
          <w:sz w:val="24"/>
          <w:szCs w:val="24"/>
          <w:highlight w:val="none"/>
          <w:lang w:val="en-US" w:eastAsia="zh-CN" w:bidi="ar-SA"/>
        </w:rPr>
        <w:t>付款方式</w:t>
      </w:r>
    </w:p>
    <w:p w14:paraId="268DF86A">
      <w:pPr>
        <w:pageBreakBefore w:val="0"/>
        <w:widowControl/>
        <w:kinsoku/>
        <w:topLinePunct w:val="0"/>
        <w:bidi w:val="0"/>
        <w:spacing w:line="360" w:lineRule="auto"/>
        <w:ind w:left="0" w:firstLine="480" w:firstLineChars="200"/>
        <w:outlineLvl w:val="1"/>
        <w:rPr>
          <w:rFonts w:hint="default" w:ascii="仿宋" w:hAnsi="仿宋" w:eastAsia="仿宋" w:cs="仿宋"/>
          <w:b w:val="0"/>
          <w:color w:val="auto"/>
          <w:kern w:val="2"/>
          <w:sz w:val="24"/>
          <w:szCs w:val="24"/>
          <w:highlight w:val="none"/>
          <w:lang w:val="en-US" w:eastAsia="zh-CN" w:bidi="ar-SA"/>
        </w:rPr>
      </w:pPr>
      <w:bookmarkStart w:id="36" w:name="_GoBack"/>
      <w:bookmarkEnd w:id="36"/>
      <w:r>
        <w:rPr>
          <w:rFonts w:hint="eastAsia" w:ascii="仿宋" w:hAnsi="仿宋" w:eastAsia="仿宋" w:cs="仿宋"/>
          <w:b w:val="0"/>
          <w:color w:val="auto"/>
          <w:kern w:val="2"/>
          <w:sz w:val="24"/>
          <w:szCs w:val="24"/>
          <w:highlight w:val="none"/>
          <w:lang w:val="en-US" w:eastAsia="zh-CN" w:bidi="ar-SA"/>
        </w:rPr>
        <w:t>待工程完工，竣工验收合格后，支付至合同金额的70%，竣工结算审核完成后支付至审定结算金额的97%（审计工作由采购人委托第三方审计单位进行，若出现审减情况，必须按照国家相应政策执行）。余下的3%作为工程质保金，质保期二年满后且无质量问题的，采购人一次性支付（不计息），施工单位需同时开具正式发票。</w:t>
      </w:r>
    </w:p>
    <w:p w14:paraId="086F1217">
      <w:pPr>
        <w:pStyle w:val="3"/>
        <w:pageBreakBefore w:val="0"/>
        <w:widowControl/>
        <w:numPr>
          <w:ilvl w:val="0"/>
          <w:numId w:val="0"/>
        </w:numPr>
        <w:kinsoku/>
        <w:wordWrap/>
        <w:overflowPunct/>
        <w:topLinePunct w:val="0"/>
        <w:autoSpaceDE/>
        <w:autoSpaceDN/>
        <w:bidi w:val="0"/>
        <w:spacing w:before="0" w:beforeLines="0" w:after="0" w:afterLines="0" w:line="360" w:lineRule="auto"/>
        <w:ind w:left="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（五）违约责任</w:t>
      </w:r>
    </w:p>
    <w:p w14:paraId="03A927E8">
      <w:pPr>
        <w:pageBreakBefore w:val="0"/>
        <w:widowControl/>
        <w:kinsoku/>
        <w:wordWrap/>
        <w:overflowPunct/>
        <w:topLinePunct w:val="0"/>
        <w:autoSpaceDE/>
        <w:autoSpaceDN/>
        <w:bidi w:val="0"/>
        <w:spacing w:line="360" w:lineRule="auto"/>
        <w:ind w:left="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因供应商原因造成工期延误，逾期竣工扣除履约保证金的计算方法为：每延期一天，按照合同金额的1‰扣除履约保证金，延期20天仍未完成项目的，采购人有权解除合同。如逾期完成项目且对采购人工作造成影响的，中标人承担一切责任，并赔偿所造成的损失。不可抗力或其他特殊原因除外。</w:t>
      </w:r>
    </w:p>
    <w:p w14:paraId="20264086">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不得将本工程项目转、分包给第三方，如供应商将本工程项目转、分包给第三方的，采购人有权解除合同，同时采购人有权要求供应商按合同总金额的10%支付违约金，因此给采购人造成的损失应由供应商承担赔偿责任。</w:t>
      </w:r>
    </w:p>
    <w:p w14:paraId="3461C56F">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供应商应遵守工程建设安全生产有关管理规定，严格按安全标准组织施工，并随时接受行业安全检查人员及采购人实施的监督检查。由于供应商安全措施不力造成事故的责任和因此发生的费用，由供应商承担，采购人不承担任何责任。采购人代表到现场检查时，供应商现场管理人员必须积极配合，对不重视安全以及出现安全隐患，则采购人对供应商扣除500元/次履约保证金；严重的安全问题视情加重处罚。</w:t>
      </w:r>
    </w:p>
    <w:p w14:paraId="12EF5F78">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供应商违反合同约定，还应当另行赔偿采购人的其他损失（包括但不限于采购人因签订和履行本合同所承担的费用，采购人因此向第三人承担责任的损失，采购人向供应商主张权利而承担的诉讼/仲裁费、律师费、保全费、保全担保费、鉴定费、差旅费、交通费等）。</w:t>
      </w:r>
    </w:p>
    <w:p w14:paraId="030071D2">
      <w:pPr>
        <w:pStyle w:val="3"/>
        <w:pageBreakBefore w:val="0"/>
        <w:widowControl/>
        <w:numPr>
          <w:ilvl w:val="0"/>
          <w:numId w:val="0"/>
        </w:numPr>
        <w:kinsoku/>
        <w:topLinePunct w:val="0"/>
        <w:bidi w:val="0"/>
        <w:spacing w:before="0" w:beforeLines="0" w:after="0" w:afterLines="0" w:line="360" w:lineRule="auto"/>
        <w:ind w:left="0" w:firstLine="480" w:firstLineChars="200"/>
        <w:rPr>
          <w:rFonts w:hint="eastAsia" w:ascii="仿宋" w:hAnsi="仿宋" w:eastAsia="仿宋" w:cs="仿宋"/>
          <w:b w:val="0"/>
          <w:color w:val="auto"/>
          <w:kern w:val="2"/>
          <w:sz w:val="24"/>
          <w:szCs w:val="24"/>
          <w:highlight w:val="none"/>
          <w:lang w:val="en-US" w:eastAsia="zh-CN" w:bidi="ar-SA"/>
        </w:rPr>
      </w:pPr>
      <w:bookmarkStart w:id="35" w:name="_Toc28410"/>
      <w:r>
        <w:rPr>
          <w:rFonts w:hint="eastAsia" w:ascii="仿宋" w:hAnsi="仿宋" w:eastAsia="仿宋" w:cs="仿宋"/>
          <w:b w:val="0"/>
          <w:color w:val="auto"/>
          <w:kern w:val="2"/>
          <w:sz w:val="24"/>
          <w:szCs w:val="24"/>
          <w:highlight w:val="none"/>
          <w:lang w:val="en-US" w:eastAsia="zh-CN" w:bidi="ar-SA"/>
        </w:rPr>
        <w:t>（六）</w:t>
      </w:r>
      <w:bookmarkEnd w:id="31"/>
      <w:bookmarkEnd w:id="32"/>
      <w:bookmarkEnd w:id="33"/>
      <w:bookmarkEnd w:id="34"/>
      <w:bookmarkEnd w:id="35"/>
      <w:r>
        <w:rPr>
          <w:rFonts w:hint="eastAsia" w:ascii="仿宋" w:hAnsi="仿宋" w:eastAsia="仿宋" w:cs="仿宋"/>
          <w:b w:val="0"/>
          <w:color w:val="auto"/>
          <w:kern w:val="2"/>
          <w:sz w:val="24"/>
          <w:szCs w:val="24"/>
          <w:highlight w:val="none"/>
          <w:lang w:val="en-US" w:eastAsia="zh-CN" w:bidi="ar-SA"/>
        </w:rPr>
        <w:t>其他</w:t>
      </w:r>
    </w:p>
    <w:p w14:paraId="21C04AF1">
      <w:pPr>
        <w:pageBreakBefore w:val="0"/>
        <w:widowControl/>
        <w:kinsoku/>
        <w:topLinePunct w:val="0"/>
        <w:bidi w:val="0"/>
        <w:spacing w:line="360" w:lineRule="auto"/>
        <w:ind w:left="0" w:firstLine="480" w:firstLineChars="200"/>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1、供应商必须在响应文件中对以上条款和服务承诺明确列出，承诺内容必须达到本篇及采购文件其他条款的要求。</w:t>
      </w:r>
    </w:p>
    <w:p w14:paraId="283920F3">
      <w:pPr>
        <w:pageBreakBefore w:val="0"/>
        <w:widowControl/>
        <w:kinsoku/>
        <w:wordWrap w:val="0"/>
        <w:overflowPunct/>
        <w:topLinePunct w:val="0"/>
        <w:bidi w:val="0"/>
        <w:spacing w:line="360" w:lineRule="auto"/>
        <w:ind w:left="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2、其他未尽事宜由供需双方在采购合同中详细约定。</w:t>
      </w:r>
    </w:p>
    <w:p w14:paraId="001E3158">
      <w:pPr>
        <w:pageBreakBefore w:val="0"/>
        <w:widowControl/>
        <w:kinsoku/>
        <w:wordWrap w:val="0"/>
        <w:overflowPunct/>
        <w:topLinePunct w:val="0"/>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五、联系方式</w:t>
      </w:r>
    </w:p>
    <w:p w14:paraId="01EC2ED9">
      <w:pPr>
        <w:keepNext w:val="0"/>
        <w:keepLines w:val="0"/>
        <w:pageBreakBefore w:val="0"/>
        <w:widowControl/>
        <w:kinsoku/>
        <w:wordWrap w:val="0"/>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采购人：中共重庆市大足区委社会工作部  采购代理机构：中崟工程项目管理有限公司</w:t>
      </w:r>
    </w:p>
    <w:p w14:paraId="1AC29A39">
      <w:pPr>
        <w:keepNext w:val="0"/>
        <w:keepLines w:val="0"/>
        <w:pageBreakBefore w:val="0"/>
        <w:widowControl/>
        <w:kinsoku/>
        <w:wordWrap w:val="0"/>
        <w:overflowPunct/>
        <w:topLinePunct w:val="0"/>
        <w:autoSpaceDE/>
        <w:autoSpaceDN/>
        <w:bidi w:val="0"/>
        <w:adjustRightInd/>
        <w:spacing w:line="360" w:lineRule="auto"/>
        <w:ind w:left="0" w:leftChars="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联系人：兰老师                        联系人：吴老师</w:t>
      </w:r>
    </w:p>
    <w:p w14:paraId="29285D5D">
      <w:pPr>
        <w:pageBreakBefore w:val="0"/>
        <w:widowControl/>
        <w:kinsoku/>
        <w:topLinePunct w:val="0"/>
        <w:bidi w:val="0"/>
        <w:snapToGrid w:val="0"/>
        <w:spacing w:line="360" w:lineRule="auto"/>
        <w:ind w:left="0" w:leftChars="0" w:firstLine="0" w:firstLineChars="0"/>
        <w:outlineLvl w:val="1"/>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电   话：17830655154                  电  话：15730617939</w:t>
      </w:r>
    </w:p>
    <w:p w14:paraId="3893BF95">
      <w:pPr>
        <w:keepNext w:val="0"/>
        <w:keepLines w:val="0"/>
        <w:pageBreakBefore w:val="0"/>
        <w:widowControl/>
        <w:kinsoku/>
        <w:wordWrap w:val="0"/>
        <w:overflowPunct/>
        <w:topLinePunct w:val="0"/>
        <w:autoSpaceDE/>
        <w:autoSpaceDN/>
        <w:bidi w:val="0"/>
        <w:adjustRightInd/>
        <w:snapToGrid/>
        <w:spacing w:line="360" w:lineRule="auto"/>
        <w:ind w:left="5520" w:leftChars="0" w:hanging="5520" w:hangingChars="23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址：重庆市大足区北环二路中段1号 地  址：重庆市大足区棠香街道五星大道南段229号4幢8-35、8-36</w:t>
      </w:r>
    </w:p>
    <w:p w14:paraId="257C1671">
      <w:pPr>
        <w:pageBreakBefore w:val="0"/>
        <w:widowControl/>
        <w:kinsoku/>
        <w:topLinePunct w:val="0"/>
        <w:bidi w:val="0"/>
        <w:spacing w:line="360" w:lineRule="auto"/>
        <w:ind w:left="0" w:firstLine="480" w:firstLineChars="200"/>
        <w:rPr>
          <w:rFonts w:hint="eastAsia" w:eastAsia="仿宋_GB2312"/>
          <w:color w:val="auto"/>
          <w:lang w:val="en-US" w:eastAsia="zh-CN"/>
        </w:rPr>
      </w:pPr>
    </w:p>
    <w:sectPr>
      <w:headerReference r:id="rId5" w:type="default"/>
      <w:footerReference r:id="rId6" w:type="default"/>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EB0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CC24F">
                          <w:pPr>
                            <w:pStyle w:val="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6CC24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A47C4">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D0A3D"/>
    <w:rsid w:val="0BC536DC"/>
    <w:rsid w:val="183C7146"/>
    <w:rsid w:val="25FE7103"/>
    <w:rsid w:val="313C228F"/>
    <w:rsid w:val="33E805CA"/>
    <w:rsid w:val="427D0A3D"/>
    <w:rsid w:val="5FFF470F"/>
    <w:rsid w:val="6B741676"/>
    <w:rsid w:val="97F09D02"/>
    <w:rsid w:val="EDDD28C9"/>
    <w:rsid w:val="FFFD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paragraph" w:styleId="4">
    <w:name w:val="heading 3"/>
    <w:basedOn w:val="1"/>
    <w:next w:val="1"/>
    <w:link w:val="12"/>
    <w:qFormat/>
    <w:uiPriority w:val="0"/>
    <w:pPr>
      <w:keepNext/>
      <w:keepLines/>
      <w:spacing w:before="20" w:beforeLines="20" w:after="20" w:afterLines="20" w:line="380" w:lineRule="exact"/>
      <w:ind w:firstLine="67" w:firstLineChars="67"/>
      <w:outlineLvl w:val="2"/>
    </w:pPr>
    <w:rPr>
      <w:rFonts w:ascii="Verdana" w:hAnsi="Verdana" w:eastAsia="黑体"/>
      <w:b/>
      <w:bCs/>
      <w:kern w:val="2"/>
      <w:sz w:val="27"/>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widowControl w:val="0"/>
      <w:spacing w:after="120"/>
    </w:pPr>
    <w:rPr>
      <w:rFonts w:ascii="宋体" w:hAnsi="宋体"/>
      <w:sz w:val="28"/>
      <w:szCs w:val="20"/>
      <w:lang w:eastAsia="en-US"/>
    </w:rPr>
  </w:style>
  <w:style w:type="paragraph" w:styleId="5">
    <w:name w:val="Body Text Indent 2"/>
    <w:basedOn w:val="1"/>
    <w:qFormat/>
    <w:uiPriority w:val="0"/>
    <w:pPr>
      <w:snapToGrid w:val="0"/>
      <w:spacing w:line="560" w:lineRule="atLeast"/>
      <w:ind w:firstLine="54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semiHidden/>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8">
    <w:name w:val="List"/>
    <w:basedOn w:val="1"/>
    <w:semiHidden/>
    <w:qFormat/>
    <w:uiPriority w:val="0"/>
    <w:pPr>
      <w:ind w:left="200" w:hanging="200" w:hangingChars="200"/>
    </w:pPr>
  </w:style>
  <w:style w:type="paragraph" w:customStyle="1" w:styleId="11">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12">
    <w:name w:val="标题 3 Char"/>
    <w:basedOn w:val="10"/>
    <w:link w:val="4"/>
    <w:qFormat/>
    <w:uiPriority w:val="0"/>
    <w:rPr>
      <w:rFonts w:ascii="Verdana" w:hAnsi="Verdana" w:eastAsia="黑体"/>
      <w:b/>
      <w:bCs/>
      <w:kern w:val="2"/>
      <w:sz w:val="27"/>
      <w:szCs w:val="32"/>
      <w:lang w:val="en-US" w:eastAsia="zh-CN" w:bidi="ar-SA"/>
    </w:rPr>
  </w:style>
  <w:style w:type="paragraph" w:customStyle="1" w:styleId="13">
    <w:name w:val="电建正文"/>
    <w:basedOn w:val="14"/>
    <w:qFormat/>
    <w:uiPriority w:val="0"/>
    <w:pPr>
      <w:tabs>
        <w:tab w:val="left" w:pos="720"/>
      </w:tabs>
      <w:spacing w:line="360" w:lineRule="auto"/>
      <w:ind w:firstLine="200" w:firstLineChars="200"/>
    </w:pPr>
    <w:rPr>
      <w:rFonts w:ascii="Tahoma" w:hAnsi="Tahoma"/>
      <w:sz w:val="24"/>
    </w:rPr>
  </w:style>
  <w:style w:type="paragraph" w:customStyle="1" w:styleId="14">
    <w:name w:val="List First"/>
    <w:basedOn w:val="8"/>
    <w:next w:val="8"/>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4138</Words>
  <Characters>4261</Characters>
  <Lines>0</Lines>
  <Paragraphs>0</Paragraphs>
  <TotalTime>22</TotalTime>
  <ScaleCrop>false</ScaleCrop>
  <LinksUpToDate>false</LinksUpToDate>
  <CharactersWithSpaces>4352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2026-02-06T16:09:00Z</dcterms:created>
  <dc:creator>VT爱美丽</dc:creator>
  <cp:lastModifiedBy>WPS_316522197</cp:lastModifiedBy>
  <dcterms:modified xsi:type="dcterms:W3CDTF">2026-04-08T16:39:25Z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46AD67944AA649979ABA009878015F17_13</vt:lpwstr>
  </property>
  <property fmtid="{D5CDD505-2E9C-101B-9397-08002B2CF9AE}" pid="4" name="KSOTemplateDocerSaveRecord">
    <vt:lpwstr>eyJoZGlkIjoiN2UwYjEyZTRiYmQ3ZWI0MDI2MDU4MDk2ZDJjYjBhNzAiLCJ1c2VySWQiOiIzODE5MDkyOTkifQ==</vt:lpwstr>
  </property>
</Properties>
</file>